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2024年重点工作计划</w:t>
      </w: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如皋市图书馆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如皋市图书馆将继续以读者服务为中心，以高质量发展为落脚点，立足线上线下、品牌打造、特藏建设等方面，扎实推进各项业务工作，贯彻新的发展理念、构建新的发展格局，推动图书馆服务从普遍均等走向优质均衡。现将工作要点计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一、夯实基础，全力保障高质量发展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图书馆是全市人均接受文化场馆服务次数考核的台柱子，高质量考核的大量数据依靠图书馆提供。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2023年人均接受文化场馆服务次数400多万人次，2024年</w:t>
      </w:r>
      <w:r>
        <w:rPr>
          <w:rFonts w:hint="eastAsia" w:ascii="仿宋" w:hAnsi="仿宋" w:eastAsia="仿宋"/>
          <w:sz w:val="32"/>
          <w:szCs w:val="32"/>
          <w:lang w:eastAsia="zh-CN"/>
        </w:rPr>
        <w:t>在财政经费大量削减的情况下，通过阵地活动，拓展服务，保持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人均考核次数持平。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1.抓好高质量服务人次。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研究新出台的</w:t>
      </w:r>
      <w:r>
        <w:rPr>
          <w:rFonts w:hint="eastAsia" w:ascii="仿宋" w:hAnsi="仿宋" w:eastAsia="仿宋"/>
          <w:sz w:val="32"/>
          <w:szCs w:val="32"/>
          <w:lang w:eastAsia="zh-CN"/>
        </w:rPr>
        <w:t>人均接受文化场馆服务次数考核办法，根据考核指标进行工作的量化、细化，对照考核指标逐月申报，并及时进行工作的总结和改进，确保完成目标任务。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2.构建优质活动组合。</w:t>
      </w:r>
      <w:r>
        <w:rPr>
          <w:rFonts w:hint="eastAsia" w:ascii="仿宋" w:hAnsi="仿宋" w:eastAsia="仿宋"/>
          <w:sz w:val="32"/>
          <w:szCs w:val="32"/>
        </w:rPr>
        <w:t>读者活动是图书馆的重点业务，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年，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抓住4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·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23世界读书日，图书馆服务宣传周，科普宣传周等重要时间节点，策划形式多样，内容丰富，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为全市读者打造全方位的阅读体验活动。</w:t>
      </w:r>
      <w:r>
        <w:rPr>
          <w:rFonts w:hint="eastAsia" w:ascii="仿宋" w:hAnsi="仿宋" w:eastAsia="仿宋"/>
          <w:sz w:val="32"/>
          <w:szCs w:val="32"/>
        </w:rPr>
        <w:t>我馆从服务对象上注重提升未成年人服务的活动比例，从形式上兼顾讲座、展览、培训等，从内容上均衡人文与科学、动脑与动手。以一级馆测评标准为依据，年筹备讲座、展览、培训的次数拟达80场，年开展阅读推广活动的次数拟达40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3.扎实推进分馆建设。</w:t>
      </w:r>
      <w:r>
        <w:rPr>
          <w:rFonts w:hint="eastAsia" w:ascii="仿宋" w:hAnsi="仿宋" w:eastAsia="仿宋"/>
          <w:sz w:val="32"/>
          <w:szCs w:val="32"/>
          <w:lang w:eastAsia="zh-CN"/>
        </w:rPr>
        <w:t>2024年在分馆建设中，一是扩大分馆版图，全年计划建成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2家分馆。</w:t>
      </w:r>
      <w:r>
        <w:rPr>
          <w:rFonts w:hint="eastAsia" w:ascii="仿宋" w:hAnsi="仿宋" w:eastAsia="仿宋"/>
          <w:sz w:val="32"/>
          <w:szCs w:val="32"/>
          <w:lang w:eastAsia="zh-CN"/>
        </w:rPr>
        <w:t>二是加强对分馆的资源共享，打包展览、电子图书等线上资源，发送至分馆群进行共享，丰富分馆的活动内容。三是以项目化推进总分馆体系的运营，将馆内优质品牌活动“相约乡读”、“口述历史”向总分馆服务体系延伸，促进服务体系效能提升。四是提升分馆馆员素养，组织分馆馆员业务培训，组织馆员到总馆及运营良好的分馆进行现场参观学习及分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二、开拓创新，</w:t>
      </w:r>
      <w:r>
        <w:rPr>
          <w:rFonts w:hint="eastAsia" w:ascii="黑体" w:hAnsi="黑体" w:eastAsia="黑体"/>
          <w:sz w:val="32"/>
          <w:szCs w:val="32"/>
          <w:lang w:eastAsia="zh-CN"/>
        </w:rPr>
        <w:t>多平台多领域齐头并进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新媒体时代，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人们通过数字阅读平台获取知识和文化信息成为一种常态，打造更加完善的数字阅读平台已经成为推进全民阅读的应有之义。与实体图书馆相比，线上图书馆的数字化资料既可以实现无限制地复制和分享，也可以超越现实的时空限制，使用户可以在任何时间地点访问和借阅图书。2024年如皋市图书馆计划通过多平台、多领域，拓展图书馆服务新版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1.扩大展示平台。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开通如皋市图书馆抖音直播读书平台，每周二—四，图书馆的工作人员在抖音直播间开展好书荐读，并进行沉浸式领读，同时继续</w:t>
      </w:r>
      <w:r>
        <w:rPr>
          <w:rFonts w:hint="eastAsia" w:ascii="仿宋" w:hAnsi="仿宋" w:eastAsia="仿宋"/>
          <w:sz w:val="32"/>
          <w:szCs w:val="32"/>
          <w:lang w:eastAsia="zh-CN"/>
        </w:rPr>
        <w:t>充分利用抖音、视频号等新媒体进行线上推广，拓宽传播方式，扩大服务的覆盖面。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2.丰富资源建设。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图书馆在文化场馆率先实现无线网络全覆盖，在提升读者服务质量的同时也进一步加强数字图书馆建设。目前图书馆数字资源达60T，2024年除购置数字资源外，拟自建如皋特藏资源数据库，通过</w:t>
      </w:r>
      <w:r>
        <w:rPr>
          <w:rFonts w:hint="eastAsia" w:ascii="仿宋" w:hAnsi="仿宋" w:eastAsia="仿宋"/>
          <w:sz w:val="32"/>
          <w:szCs w:val="32"/>
          <w:lang w:eastAsia="zh-CN"/>
        </w:rPr>
        <w:t>抖音、视频号等新媒体进行线上数字资源推广，拓宽传播方式，引导读者进行数字资源阅读，</w:t>
      </w: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以数字图书馆弥补财政经费的不足。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3.开拓新的领域。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2024年，拟开展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“口述历史”项目。“口述历史”将通过口述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如皋地区发展的文史资料、各乡镇的风土人情、红色革命、非遗传承、古运盐河等各领域的发展历程和发展成就。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留存城市历史记忆，抢救和保护具有珍贵史料价值的“活档案”。图书馆将对征集的口述资料进行后期剪辑、制作，打造“有声图书馆”展播厅，配置相关历史文献专题展览，多角度、立体化展示如皋城市历史记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加强研究，</w:t>
      </w:r>
      <w:r>
        <w:rPr>
          <w:rFonts w:hint="eastAsia" w:ascii="黑体" w:hAnsi="黑体" w:eastAsia="黑体"/>
          <w:sz w:val="32"/>
          <w:szCs w:val="32"/>
          <w:lang w:eastAsia="zh-CN"/>
        </w:rPr>
        <w:t>推进文献建设向深度发展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 w:bidi="ar-SA"/>
        </w:rPr>
        <w:t>2023年如皋市图书馆在文献研究上取得突破性的进展，出版了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《古籍文献珍本图录——如皋市图书馆藏》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，弥补了图书馆多年来在研究领域的短板。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2024年将继续加强文献研究，推进图书馆业务深度发展。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rPr>
          <w:rStyle w:val="7"/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</w:pPr>
      <w:r>
        <w:rPr>
          <w:rStyle w:val="7"/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1.加强特色文献建设。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2024年拟通过整合如皋地方历史文献资料数据库资源及馆藏文献资源，线上+线下相结合，进一步研究地方文献，积极申报省级、国家级课题，为出版《地方文献总目录》打下坚实的基础。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2.加强地方名人课题研究。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托冒襄课题研究组，图书馆文献研究团队，策划水绘园古建区冒襄展览，通过展品+文献结合的形式，丰富展览的内涵，同时将研究成果结集、印刷，展示冒襄课题研究成果。进一步加强胡瑗、沙元炳、李渔等相关名人研究，提升图书馆文献研究团队的能力和素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7"/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3.加强参考咨询服务。</w:t>
      </w:r>
      <w:r>
        <w:rPr>
          <w:rFonts w:hint="eastAsia" w:ascii="仿宋" w:hAnsi="仿宋" w:eastAsia="仿宋"/>
          <w:sz w:val="32"/>
          <w:szCs w:val="32"/>
          <w:lang w:eastAsia="zh-CN"/>
        </w:rPr>
        <w:t>做好专题文献、重点课题的参考咨询服务工作，重点服务好胡瑗、冒襄、李渔、沙元炳等课题组的研究需要。同时收集、整理好重点参考文献，建立参考文献数据库。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962150"/>
    <w:multiLevelType w:val="singleLevel"/>
    <w:tmpl w:val="E39621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OGNlNWI1NmZmNjVhMzIzZDk2NTM3ZDUyY2NiMjEifQ=="/>
  </w:docVars>
  <w:rsids>
    <w:rsidRoot w:val="05CF745F"/>
    <w:rsid w:val="015772A4"/>
    <w:rsid w:val="05816FE5"/>
    <w:rsid w:val="05CA210C"/>
    <w:rsid w:val="05CF745F"/>
    <w:rsid w:val="0BE304FC"/>
    <w:rsid w:val="153D4CD7"/>
    <w:rsid w:val="19A60CEB"/>
    <w:rsid w:val="22794E74"/>
    <w:rsid w:val="235D06A0"/>
    <w:rsid w:val="26331EF4"/>
    <w:rsid w:val="27B16E5E"/>
    <w:rsid w:val="2A016194"/>
    <w:rsid w:val="2B12230A"/>
    <w:rsid w:val="2D1D2693"/>
    <w:rsid w:val="2E8225B8"/>
    <w:rsid w:val="2EDA6E9C"/>
    <w:rsid w:val="30EB6258"/>
    <w:rsid w:val="37706C04"/>
    <w:rsid w:val="456450B8"/>
    <w:rsid w:val="45A11B2E"/>
    <w:rsid w:val="55817286"/>
    <w:rsid w:val="587A0A23"/>
    <w:rsid w:val="595737A8"/>
    <w:rsid w:val="5B2A416F"/>
    <w:rsid w:val="5D643715"/>
    <w:rsid w:val="64D52C9C"/>
    <w:rsid w:val="724C4D86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2023-10-25T03:50:00Z</dcterms:created>
  <dc:creator>wuzhiyun</dc:creator>
  <cp:lastModifiedBy>wuzhiyun</cp:lastModifiedBy>
  <cp:lastPrinted>2023-12-26T00:36:00Z</cp:lastPrinted>
  <dcterms:modified xsi:type="dcterms:W3CDTF">2024-01-11T07:29:54Z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77E325DDCB2747DAAEB91EA87C5301C9_11</vt:lpwstr>
  </property>
</Properties>
</file>